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Normal"/>
        <w:spacing w:lineRule="atLeast" w:line="240"/>
        <w:rPr>
          <w:b w:val="1"/>
        </w:rPr>
      </w:pPr>
      <w:r>
        <w:rPr>
          <w:b w:val="1"/>
        </w:rPr>
        <w:t>ОТЧЕТ</w:t>
      </w:r>
    </w:p>
    <w:p>
      <w:pPr>
        <w:jc w:val="center"/>
        <w:ind w:left="-567" w:firstLine="567"/>
        <w:pStyle w:val="Normal"/>
        <w:spacing w:lineRule="atLeast" w:line="240"/>
        <w:rPr>
          <w:b w:val="1"/>
        </w:rPr>
      </w:pPr>
      <w:r>
        <w:rPr>
          <w:b w:val="1"/>
        </w:rPr>
        <w:t xml:space="preserve">о реализации программы апробационной деятельности</w:t>
      </w:r>
    </w:p>
    <w:p>
      <w:pPr>
        <w:jc w:val="center"/>
        <w:ind w:left="-567" w:firstLine="567"/>
        <w:pStyle w:val="Normal"/>
        <w:spacing w:lineRule="atLeast" w:line="240"/>
      </w:pPr>
      <w:r>
        <w:t xml:space="preserve">(ноябрь 2014 года)</w:t>
      </w:r>
    </w:p>
    <w:p>
      <w:pPr>
        <w:jc w:val="center"/>
        <w:ind w:left="-567" w:firstLine="567"/>
        <w:pStyle w:val="Normal"/>
        <w:spacing w:lineRule="atLeast" w:line="240"/>
      </w:pPr>
    </w:p>
    <w:p>
      <w:pPr>
        <w:jc w:val="both"/>
        <w:ind w:left="0" w:firstLine="0"/>
        <w:pStyle w:val="Normal"/>
        <w:numPr>
          <w:ilvl w:val="0"/>
          <w:numId w:val="1"/>
        </w:numPr>
        <w:rPr>
          <w:b w:val="1"/>
          <w:u w:val="single"/>
        </w:rPr>
      </w:pPr>
      <w:r>
        <w:t xml:space="preserve">Наименование муниципального района (городского округа) </w:t>
      </w:r>
      <w:r>
        <w:rPr>
          <w:b w:val="1"/>
          <w:u w:val="single"/>
        </w:rPr>
        <w:t xml:space="preserve">Чусовской муниципальный район</w:t>
      </w:r>
    </w:p>
    <w:p>
      <w:pPr>
        <w:jc w:val="both"/>
        <w:ind w:left="0" w:firstLine="0"/>
        <w:pStyle w:val="Normal"/>
        <w:numPr>
          <w:ilvl w:val="0"/>
          <w:numId w:val="1"/>
        </w:numPr>
        <w:rPr>
          <w:b w:val="1"/>
        </w:rPr>
      </w:pPr>
      <w:r>
        <w:t xml:space="preserve">Наименование ОУ ___</w:t>
      </w:r>
      <w:r>
        <w:rPr>
          <w:b w:val="1"/>
          <w:u w:val="single"/>
        </w:rPr>
        <w:t xml:space="preserve">МБСУВУ от «СОШот №14 «Подросток»</w:t>
      </w:r>
    </w:p>
    <w:p>
      <w:pPr>
        <w:jc w:val="both"/>
        <w:ind w:left="0" w:firstLine="0"/>
        <w:pStyle w:val="Normal"/>
        <w:numPr>
          <w:ilvl w:val="0"/>
          <w:numId w:val="1"/>
        </w:numPr>
        <w:rPr>
          <w:b w:val="1"/>
        </w:rPr>
      </w:pPr>
      <w:r>
        <w:t xml:space="preserve">Тема программы апробационной деятельности </w:t>
      </w:r>
      <w:r>
        <w:rPr>
          <w:b w:val="1"/>
          <w:u w:val="single"/>
        </w:rPr>
        <w:t xml:space="preserve">«Модель внеурочной деятельности в основной школе в условиях ФГОС ООО»</w:t>
      </w:r>
    </w:p>
    <w:p>
      <w:pPr>
        <w:jc w:val="both"/>
        <w:ind w:left="0" w:firstLine="0"/>
        <w:pStyle w:val="Normal"/>
        <w:numPr>
          <w:ilvl w:val="0"/>
          <w:numId w:val="1"/>
        </w:numPr>
        <w:rPr>
          <w:b w:val="1"/>
        </w:rPr>
      </w:pPr>
      <w:r>
        <w:t xml:space="preserve">Сроки реализации программы  </w:t>
      </w:r>
      <w:r>
        <w:rPr>
          <w:b w:val="1"/>
        </w:rPr>
        <w:t xml:space="preserve">2012-2015 год</w:t>
      </w:r>
    </w:p>
    <w:p>
      <w:pPr>
        <w:jc w:val="both"/>
        <w:ind w:left="0" w:firstLine="0"/>
        <w:pStyle w:val="Normal"/>
        <w:numPr>
          <w:ilvl w:val="0"/>
          <w:numId w:val="1"/>
        </w:numPr>
      </w:pPr>
      <w:r>
        <w:t xml:space="preserve">Основные действия, предпринятые школой по реализации программы</w:t>
      </w:r>
    </w:p>
    <w:tbl>
      <w:tblPr>
        <w:tblBorders>
          <w:right w:sz="4" w:val="single" w:color="000000"/>
          <w:insideV w:sz="4" w:val="single" w:color="000000"/>
          <w:bottom w:sz="4" w:val="single" w:color="000000"/>
          <w:top w:sz="4" w:val="single" w:color="000000"/>
          <w:insideH w:sz="4" w:val="single" w:color="000000"/>
          <w:left w:sz="4" w:val="single" w:color="000000"/>
        </w:tblBorders>
        <w:tblLayout w:type="fixed"/>
        <w:tblInd w:type="dxa" w:w="-538"/>
      </w:tblPr>
      <w:tblGrid>
        <w:gridCol w:w="519"/>
        <w:gridCol w:w="4521"/>
        <w:gridCol w:w="3285"/>
        <w:gridCol w:w="2655"/>
      </w:tblGrid>
      <w:tr>
        <w:trPr/>
        <w:tc>
          <w:tcPr/>
          <w:p>
            <w:pPr>
              <w:jc w:val="center"/>
              <w:pStyle w:val="Normal"/>
              <w:spacing w:lineRule="atLeast" w:line="240"/>
              <w:rPr>
                <w:sz w:val="24"/>
                <w:b w:val="1"/>
              </w:rPr>
            </w:pPr>
          </w:p>
        </w:tc>
        <w:tc>
          <w:tcPr/>
          <w:p>
            <w:pPr>
              <w:jc w:val="center"/>
              <w:pStyle w:val="Normal"/>
              <w:spacing w:lineRule="atLeast" w:line="240"/>
              <w:rPr>
                <w:sz w:val="24"/>
                <w:b w:val="1"/>
              </w:rPr>
            </w:pPr>
            <w:r>
              <w:rPr>
                <w:sz w:val="24"/>
                <w:b w:val="1"/>
              </w:rPr>
              <w:t>Действия</w:t>
            </w:r>
          </w:p>
        </w:tc>
        <w:tc>
          <w:tcPr/>
          <w:p>
            <w:pPr>
              <w:jc w:val="center"/>
              <w:pStyle w:val="Normal"/>
              <w:spacing w:lineRule="atLeast" w:line="240"/>
              <w:rPr>
                <w:sz w:val="24"/>
                <w:b w:val="1"/>
              </w:rPr>
            </w:pPr>
            <w:r>
              <w:rPr>
                <w:sz w:val="24"/>
                <w:b w:val="1"/>
              </w:rPr>
              <w:t xml:space="preserve">Предусматривались программой или являлись дополнительными по отношению к программе</w:t>
            </w:r>
          </w:p>
        </w:tc>
        <w:tc>
          <w:tcPr/>
          <w:p>
            <w:pPr>
              <w:jc w:val="center"/>
              <w:pStyle w:val="Normal"/>
              <w:spacing w:lineRule="atLeast" w:line="240"/>
              <w:rPr>
                <w:sz w:val="24"/>
                <w:b w:val="1"/>
              </w:rPr>
            </w:pPr>
            <w:r>
              <w:rPr>
                <w:sz w:val="24"/>
                <w:b w:val="1"/>
              </w:rPr>
              <w:t xml:space="preserve">Результат (продукт) действий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1</w:t>
            </w:r>
          </w:p>
        </w:tc>
        <w:tc>
          <w:tcPr/>
          <w:p>
            <w:pPr>
              <w:pStyle w:val="Normal"/>
              <w:spacing w:lineRule="atLeast" w:line="240"/>
            </w:pPr>
            <w:r>
              <w:t xml:space="preserve">Семинар «Стандарты нового поколения – проблемы и перспективы» (2012 год)</w:t>
            </w:r>
          </w:p>
        </w:tc>
        <w:tc>
          <w:tcPr/>
          <w:p>
            <w:pPr>
              <w:pStyle w:val="Normal"/>
              <w:spacing w:lineRule="atLeast" w:line="240"/>
            </w:pPr>
            <w:r>
              <w:t xml:space="preserve">Предусматривался программой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Анализ результатов уровня компетентности педагогов. 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2</w:t>
            </w:r>
          </w:p>
        </w:tc>
        <w:tc>
          <w:tcPr/>
          <w:p>
            <w:pPr>
              <w:pStyle w:val="Normal"/>
              <w:spacing w:lineRule="atLeast" w:line="240"/>
            </w:pPr>
            <w:r>
              <w:t xml:space="preserve">Интеллектуальная игра для педагогов по освоению ФГОС ООО «За семью печатями» (2012 год)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Предусматривалась программой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Анализ результатов уровня компетентности педагогов  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3</w:t>
            </w:r>
          </w:p>
        </w:tc>
        <w:tc>
          <w:tcPr/>
          <w:p>
            <w:pPr>
              <w:pStyle w:val="Normal"/>
              <w:spacing w:lineRule="atLeast" w:line="240"/>
            </w:pPr>
            <w:r>
              <w:t xml:space="preserve">Межмуниципальная стажировка «ОАШ: расширяем образовательное пространство» СОШ № 1 г Пермь (2012 год)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Предусматривалась программой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Обмен опытом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4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Научно-практическая конференция «Первичные результаты- апробирование ФГОС на уроке и вне его» (2013 год) г Чусовой МБСУВУ от «СОШОТ №14»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Предусматривалась программой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Список собственных методических тем педагогов 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5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Региональная научно-практическая конференция «Подготовка к введению ФГОС в основной школе» </w:t>
            </w:r>
          </w:p>
          <w:p>
            <w:pPr>
              <w:jc w:val="both"/>
              <w:pStyle w:val="Normal"/>
              <w:spacing w:lineRule="atLeast" w:line="240"/>
            </w:pPr>
            <w:r>
              <w:t xml:space="preserve">ИРО Пермь (2013 год)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rPr>
                <w:sz w:val="24"/>
              </w:rPr>
              <w:t xml:space="preserve">Являлась дополнительной по отношению к программе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Обмен опытом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6</w:t>
            </w:r>
          </w:p>
        </w:tc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 xml:space="preserve"> </w:t>
            </w:r>
            <w:r>
              <w:t xml:space="preserve">Перекрестная экспертиза экспериментальной деятельности (п.Шадейка) (2013 год)</w:t>
            </w:r>
            <w:r>
              <w:rPr>
                <w:rFonts w:hAnsi="Calibri" w:ascii="Calibri"/>
              </w:rPr>
              <w:t xml:space="preserve"> </w:t>
            </w:r>
          </w:p>
        </w:tc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t xml:space="preserve">Предусматривалась программой</w:t>
            </w:r>
          </w:p>
        </w:tc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t xml:space="preserve">Обмен опытом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7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Межмуниципальная стажировка «Модель образовательного процесса как функциональный комплекс урочной и внеурочной деятельности» (2013 год)  Чусовой МБСУВУ от «СОШОТ №14»</w:t>
            </w:r>
          </w:p>
        </w:tc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t xml:space="preserve">Предусматривалась программой</w:t>
            </w:r>
          </w:p>
        </w:tc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t xml:space="preserve">Обмен опытом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8</w:t>
            </w:r>
          </w:p>
        </w:tc>
        <w:tc>
          <w:tcPr/>
          <w:p>
            <w:pPr>
              <w:pStyle w:val="Normal"/>
              <w:spacing w:lineRule="atLeast" w:line="240"/>
            </w:pPr>
            <w:r>
              <w:t xml:space="preserve">Индивидуальная стажировка «Современная  модель организации воспитательной работы с учетом использования современного оборудования; программно-методических и нормативно-правовых требований</w:t>
            </w:r>
          </w:p>
          <w:p>
            <w:pPr>
              <w:pStyle w:val="Normal"/>
              <w:spacing w:lineRule="atLeast" w:line="240"/>
            </w:pPr>
            <w:r>
              <w:t xml:space="preserve">БСУВУ ВО Шекснинская СОШ закрытого типа (2013 год)</w:t>
            </w:r>
          </w:p>
        </w:tc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sz w:val="24"/>
              </w:rPr>
              <w:t xml:space="preserve">Являлась дополнительной по отношению к программе</w:t>
            </w:r>
          </w:p>
        </w:tc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t xml:space="preserve">Обмен опытом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9</w:t>
            </w:r>
          </w:p>
        </w:tc>
        <w:tc>
          <w:tcPr/>
          <w:p>
            <w:pPr>
              <w:pStyle w:val="Normal"/>
              <w:spacing w:lineRule="atLeast" w:line="240"/>
            </w:pPr>
            <w:r>
              <w:t xml:space="preserve">Межмуниципальная стажировка «Ярмарка педагогических идей» </w:t>
            </w:r>
          </w:p>
          <w:p>
            <w:pPr>
              <w:pStyle w:val="Normal"/>
              <w:spacing w:lineRule="atLeast" w:line="240"/>
              <w:rPr>
                <w:rFonts w:hAnsi="Calibri" w:ascii="Calibri"/>
              </w:rPr>
            </w:pPr>
            <w:r>
              <w:t xml:space="preserve"> Чусовой, МБСУВУ от «СОШот №14»   (2014 год)</w:t>
            </w:r>
          </w:p>
        </w:tc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t xml:space="preserve">Предусматривалась программой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Обобщение опыта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10</w:t>
            </w:r>
          </w:p>
        </w:tc>
        <w:tc>
          <w:tcPr/>
          <w:p>
            <w:pPr>
              <w:pStyle w:val="Normal"/>
              <w:spacing w:lineRule="atLeast" w:line="240"/>
            </w:pPr>
            <w:r>
              <w:t xml:space="preserve">Научно – практическая конференция «Современные подходы к воспитанию детей дивиантного поведения в условиях подготовки к введению ФГОС ООО», г.Соликамск, 2013 г</w:t>
            </w:r>
          </w:p>
        </w:tc>
        <w:tc>
          <w:tcPr/>
          <w:p>
            <w:pPr>
              <w:pStyle w:val="Normal"/>
            </w:pPr>
            <w:r>
              <w:rPr>
                <w:sz w:val="24"/>
              </w:rPr>
              <w:t xml:space="preserve">Являлась дополнительной по отношению к программе</w:t>
            </w:r>
          </w:p>
        </w:tc>
        <w:tc>
          <w:tcPr/>
          <w:p>
            <w:pPr>
              <w:jc w:val="center"/>
              <w:pStyle w:val="Normal"/>
              <w:spacing w:lineRule="atLeast" w:line="240"/>
              <w:rPr>
                <w:rFonts w:hAnsi="Calibri" w:ascii="Calibri"/>
              </w:rPr>
            </w:pPr>
            <w:r>
              <w:t xml:space="preserve">Обмен опытом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rFonts w:hAnsi="Calibri" w:ascii="Calibri"/>
              </w:rPr>
            </w:pPr>
            <w:r>
              <w:rPr>
                <w:rFonts w:hAnsi="Calibri" w:ascii="Calibri"/>
              </w:rPr>
              <w:t>11</w:t>
            </w:r>
          </w:p>
        </w:tc>
        <w:tc>
          <w:tcPr/>
          <w:p>
            <w:pPr>
              <w:pStyle w:val="Normal"/>
              <w:spacing w:lineRule="atLeast" w:line="240"/>
            </w:pPr>
            <w:r>
              <w:t xml:space="preserve">Краевая научно – практическая конференция «Современные подходы в воспитании и обучении детей девиантного поведения» г.Очер, 2014</w:t>
            </w:r>
          </w:p>
        </w:tc>
        <w:tc>
          <w:tcPr/>
          <w:p>
            <w:pPr>
              <w:pStyle w:val="Normal"/>
            </w:pPr>
            <w:r>
              <w:rPr>
                <w:sz w:val="24"/>
              </w:rPr>
              <w:t xml:space="preserve">Являлась дополнительной по отношению к программе</w:t>
            </w:r>
          </w:p>
        </w:tc>
        <w:tc>
          <w:tcPr/>
          <w:p>
            <w:pPr>
              <w:jc w:val="center"/>
              <w:pStyle w:val="Normal"/>
              <w:spacing w:lineRule="atLeast" w:line="240"/>
              <w:rPr>
                <w:rFonts w:hAnsi="Calibri" w:ascii="Calibri"/>
              </w:rPr>
            </w:pPr>
            <w:r>
              <w:t xml:space="preserve">Обмен опытом</w:t>
            </w:r>
          </w:p>
        </w:tc>
      </w:tr>
    </w:tbl>
    <w:p>
      <w:pPr>
        <w:jc w:val="both"/>
        <w:ind w:left="-567" w:firstLine="567"/>
        <w:pStyle w:val="Normal"/>
        <w:spacing w:lineRule="atLeast" w:line="240"/>
      </w:pPr>
      <w:r>
        <w:t xml:space="preserve">Действия указываются «крупными блоками». </w:t>
      </w:r>
    </w:p>
    <w:p>
      <w:pPr>
        <w:jc w:val="both"/>
        <w:ind w:left="-567" w:firstLine="567"/>
        <w:pStyle w:val="Normal"/>
        <w:spacing w:lineRule="atLeast" w:line="240"/>
      </w:pPr>
    </w:p>
    <w:p>
      <w:pPr>
        <w:jc w:val="both"/>
        <w:pStyle w:val="Normal"/>
        <w:spacing w:after="200" w:lineRule="atLeast" w:line="240"/>
        <w:numPr>
          <w:ilvl w:val="0"/>
          <w:numId w:val="1"/>
        </w:numPr>
      </w:pPr>
      <w:r>
        <w:t xml:space="preserve"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Borders>
          <w:right w:sz="4" w:val="single" w:color="000000"/>
          <w:insideV w:sz="4" w:val="single" w:color="000000"/>
          <w:bottom w:sz="4" w:val="single" w:color="000000"/>
          <w:top w:sz="4" w:val="single" w:color="000000"/>
          <w:insideH w:sz="4" w:val="single" w:color="000000"/>
          <w:left w:sz="4" w:val="single" w:color="000000"/>
        </w:tblBorders>
        <w:tblLayout w:type="fixed"/>
        <w:tblInd w:type="dxa" w:w="-538"/>
      </w:tblPr>
      <w:tblGrid>
        <w:gridCol w:w="441"/>
        <w:gridCol w:w="2619"/>
        <w:gridCol w:w="2520"/>
        <w:gridCol w:w="2157"/>
        <w:gridCol w:w="3240"/>
      </w:tblGrid>
      <w:tr>
        <w:trPr/>
        <w:tc>
          <w:tcPr/>
          <w:p>
            <w:pPr>
              <w:jc w:val="both"/>
              <w:pStyle w:val="Normal"/>
              <w:spacing w:lineRule="atLeast" w:line="240"/>
              <w:rPr>
                <w:sz w:val="24"/>
              </w:rPr>
            </w:pPr>
          </w:p>
        </w:tc>
        <w:tc>
          <w:tcPr/>
          <w:p>
            <w:pPr>
              <w:jc w:val="center"/>
              <w:pStyle w:val="Normal"/>
              <w:spacing w:lineRule="atLeast" w:line="240"/>
              <w:rPr>
                <w:sz w:val="24"/>
                <w:b w:val="1"/>
              </w:rPr>
            </w:pPr>
            <w:r>
              <w:rPr>
                <w:sz w:val="24"/>
                <w:b w:val="1"/>
              </w:rPr>
              <w:t xml:space="preserve">Наименование продукт</w:t>
            </w:r>
          </w:p>
        </w:tc>
        <w:tc>
          <w:tcPr/>
          <w:p>
            <w:pPr>
              <w:jc w:val="center"/>
              <w:pStyle w:val="Normal"/>
              <w:spacing w:lineRule="atLeast" w:line="240"/>
              <w:rPr>
                <w:sz w:val="24"/>
                <w:b w:val="1"/>
              </w:rPr>
            </w:pPr>
            <w:r>
              <w:rPr>
                <w:sz w:val="24"/>
                <w:b w:val="1"/>
              </w:rPr>
              <w:t xml:space="preserve">Где продукт был представлен</w:t>
            </w:r>
          </w:p>
        </w:tc>
        <w:tc>
          <w:tcPr/>
          <w:p>
            <w:pPr>
              <w:jc w:val="center"/>
              <w:pStyle w:val="Normal"/>
              <w:spacing w:lineRule="atLeast" w:line="240"/>
              <w:rPr>
                <w:sz w:val="24"/>
                <w:b w:val="1"/>
              </w:rPr>
            </w:pPr>
            <w:r>
              <w:rPr>
                <w:sz w:val="24"/>
                <w:b w:val="1"/>
              </w:rPr>
              <w:t xml:space="preserve">Кто провел экспертизу продукта</w:t>
            </w:r>
          </w:p>
        </w:tc>
        <w:tc>
          <w:tcPr/>
          <w:p>
            <w:pPr>
              <w:jc w:val="center"/>
              <w:pStyle w:val="Normal"/>
              <w:spacing w:lineRule="atLeast" w:line="240"/>
              <w:rPr>
                <w:sz w:val="24"/>
                <w:b w:val="1"/>
              </w:rPr>
            </w:pPr>
            <w:r>
              <w:rPr>
                <w:sz w:val="24"/>
                <w:b w:val="1"/>
              </w:rPr>
              <w:t xml:space="preserve">Размещение продукта на портале ФГОС ООО, сайте школы (указать адрес расположения)*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</w:pPr>
            <w:r>
              <w:t>1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Активизирующее тестирование педагогов по освоению ФГОС ООО 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Педагогический совет школы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Организатор ЭД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Определен уровень готовности педагогов школы  к введению во ФГОС ООО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</w:pPr>
            <w:r>
              <w:t>2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Реестр образовательных услуг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Семинар для заместителей директоров по УВР «Создание модели урочной и внеурочной деятельности в основной школе»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Организатор ЭД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 Размещен на сайте школы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</w:pPr>
            <w:r>
              <w:t>3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Банк измерительно-диагностического инструментария</w:t>
            </w:r>
          </w:p>
          <w:p>
            <w:pPr>
              <w:jc w:val="both"/>
              <w:pStyle w:val="Normal"/>
              <w:spacing w:lineRule="atLeast" w:line="240"/>
            </w:pPr>
            <w:r>
              <w:t xml:space="preserve">- Диагностика мотивационной сферы личности, автор Ж.Ньютен</w:t>
            </w:r>
          </w:p>
          <w:p>
            <w:pPr>
              <w:jc w:val="both"/>
              <w:pStyle w:val="Normal"/>
              <w:spacing w:lineRule="atLeast" w:line="240"/>
            </w:pPr>
            <w:r>
              <w:t xml:space="preserve">- Шкала  самооценки уровня тревожности, автор автор Спилберг Ханин</w:t>
            </w:r>
          </w:p>
          <w:p>
            <w:pPr>
              <w:jc w:val="both"/>
              <w:pStyle w:val="Normal"/>
              <w:spacing w:lineRule="atLeast" w:line="240"/>
            </w:pPr>
            <w:r>
              <w:t xml:space="preserve">-Личностный диференциал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Межмуниципальная стажировка «ОАШ: расширяем образовательное пространство» СОШ №1 г Пермь 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>Педагог-психолог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</w:pPr>
            <w:r>
              <w:t>4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Пакет локальных актов школьного уровня:</w:t>
            </w:r>
          </w:p>
          <w:p>
            <w:pPr>
              <w:jc w:val="both"/>
              <w:pStyle w:val="a4"/>
              <w:spacing w:after="0" w:lineRule="atLeast" w:line="10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«Положение о  рабочей группе по введению федеральных государственных стандартов основного обшего образования</w:t>
            </w:r>
          </w:p>
          <w:p>
            <w:pPr>
              <w:jc w:val="both"/>
              <w:pStyle w:val="a4"/>
              <w:spacing w:after="0" w:lineRule="atLeast" w:line="10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Положение о внеурочной деятельности</w:t>
            </w:r>
          </w:p>
          <w:p>
            <w:pPr>
              <w:jc w:val="both"/>
              <w:pStyle w:val="a4"/>
              <w:spacing w:after="0" w:lineRule="atLeast" w:line="100"/>
              <w:rPr>
                <w:rFonts w:hAnsi="Times New Roman" w:ascii="Times New Roman"/>
                <w:sz w:val="28"/>
              </w:rPr>
            </w:pPr>
            <w:r>
              <w:rPr>
                <w:rFonts w:hAnsi="Times New Roman" w:ascii="Times New Roman"/>
                <w:sz w:val="28"/>
              </w:rPr>
              <w:t xml:space="preserve">Положение о воспитательном блоке</w:t>
            </w:r>
          </w:p>
          <w:p>
            <w:pPr>
              <w:jc w:val="both"/>
              <w:pStyle w:val="Normal"/>
              <w:spacing w:lineRule="atLeast" w:line="240"/>
            </w:pPr>
          </w:p>
          <w:p>
            <w:pPr>
              <w:jc w:val="both"/>
              <w:pStyle w:val="Normal"/>
              <w:spacing w:lineRule="atLeast" w:line="240"/>
            </w:pPr>
            <w:r>
              <w:t xml:space="preserve"> Должностные инструкции  </w:t>
            </w:r>
          </w:p>
          <w:p>
            <w:pPr>
              <w:jc w:val="both"/>
              <w:pStyle w:val="Normal"/>
              <w:spacing w:lineRule="atLeast" w:line="240"/>
            </w:pPr>
          </w:p>
        </w:tc>
        <w:tc>
          <w:tcPr/>
          <w:p>
            <w:pPr>
              <w:jc w:val="both"/>
              <w:pStyle w:val="Normal"/>
              <w:spacing w:lineRule="atLeast" w:line="240"/>
            </w:pPr>
          </w:p>
        </w:tc>
        <w:tc>
          <w:tcPr/>
          <w:p>
            <w:pPr>
              <w:jc w:val="both"/>
              <w:pStyle w:val="Normal"/>
              <w:spacing w:lineRule="atLeast" w:line="240"/>
            </w:pP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Размещены на сайте школы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</w:pPr>
            <w:r>
              <w:t>5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Воспитательная компонента «Неоткрытые острова»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Постоянно – действующий семинар 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Фаязова А. Ф, начальник отдела экспертизы программ ИРО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Программа воспитательной компоненты </w:t>
            </w:r>
          </w:p>
        </w:tc>
      </w:tr>
      <w:tr>
        <w:trPr/>
        <w:tc>
          <w:tcPr/>
          <w:p>
            <w:pPr>
              <w:jc w:val="both"/>
              <w:pStyle w:val="Normal"/>
              <w:spacing w:lineRule="atLeast" w:line="240"/>
            </w:pPr>
            <w:r>
              <w:t>6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Публикация  - «Неоткрытое острова»: Построение программы развития воспитательной  компоненты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Научно – методическом журнале «Образование личности»</w:t>
            </w:r>
          </w:p>
        </w:tc>
        <w:tc>
          <w:tcPr/>
          <w:p>
            <w:pPr>
              <w:jc w:val="both"/>
              <w:pStyle w:val="Normal"/>
              <w:spacing w:lineRule="atLeast" w:line="240"/>
            </w:pPr>
            <w:r>
              <w:t xml:space="preserve">И.П. Пестовская, руководитель организационно – методического отдела ФГБНУ «Центр исследования проблем воспитания»</w:t>
            </w:r>
          </w:p>
        </w:tc>
        <w:tc>
          <w:tcPr/>
          <w:p>
            <w:pPr>
              <w:pStyle w:val="Heading1"/>
              <w:rPr>
                <w:rFonts w:hAnsi="Times New Roman" w:ascii="Times New Roman"/>
                <w:b w:val="0"/>
              </w:rPr>
            </w:pPr>
            <w:r>
              <w:rPr>
                <w:rFonts w:hAnsi="Times New Roman" w:ascii="Times New Roman"/>
                <w:b w:val="0"/>
              </w:rPr>
              <w:t xml:space="preserve">На сайте МООСВ «Содружество организаторов воспитательного процесса</w:t>
            </w:r>
          </w:p>
          <w:p>
            <w:pPr>
              <w:jc w:val="both"/>
              <w:pStyle w:val="Normal"/>
              <w:spacing w:lineRule="atLeast" w:line="240"/>
            </w:pPr>
          </w:p>
        </w:tc>
      </w:tr>
    </w:tbl>
    <w:p>
      <w:pPr>
        <w:jc w:val="both"/>
        <w:pStyle w:val="Normal"/>
        <w:spacing w:after="200" w:lineRule="atLeast" w:line="240"/>
        <w:numPr>
          <w:ilvl w:val="0"/>
          <w:numId w:val="1"/>
        </w:numPr>
      </w:pPr>
      <w:r>
        <w:t xml:space="preserve">Перспективы продолжения апробационной деятельности </w:t>
      </w:r>
    </w:p>
    <w:p>
      <w:pPr>
        <w:jc w:val="both"/>
        <w:pStyle w:val="Normal"/>
        <w:spacing w:lineRule="atLeast" w:line="240"/>
      </w:pPr>
      <w:r>
        <w:t xml:space="preserve">Тема программы: Создание системы развития внеурочной деятельности в соответствии с требованиями ФГОС ООО</w:t>
      </w:r>
    </w:p>
    <w:p>
      <w:pPr>
        <w:jc w:val="both"/>
        <w:pStyle w:val="Normal"/>
        <w:spacing w:lineRule="atLeast" w:line="240"/>
      </w:pPr>
      <w:r>
        <w:t xml:space="preserve">Сроки реализации программы2013-2018 годы</w:t>
      </w:r>
    </w:p>
    <w:p>
      <w:pPr>
        <w:jc w:val="both"/>
        <w:pStyle w:val="Normal"/>
        <w:spacing w:lineRule="atLeast" w:line="240"/>
      </w:pPr>
    </w:p>
    <w:p>
      <w:pPr>
        <w:jc w:val="both"/>
        <w:pStyle w:val="Normal"/>
        <w:spacing w:lineRule="atLeast" w:line="240"/>
      </w:pPr>
    </w:p>
    <w:sectPr>
      <w:pgSz w:w="11907" w:h="16840"/>
      <w:pgMar w:top="539" w:bottom="720" w:left="1259" w:right="851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2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defaultTabStop width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2"/>
      </w:rPr>
    </w:rPrDefault>
    <w:pPrDefault/>
  </w:docDefaults>
  <w:style w:styleId="a" w:type="paragraph">
    <w:name w:val="Адресат"/>
    <w:pPr>
      <w:spacing w:lineRule="exact" w:line="240"/>
    </w:pPr>
    <w:rPr>
      <w:sz w:val="28"/>
    </w:rPr>
  </w:style>
  <w:style w:styleId="BodyText" w:type="paragraph">
    <w:name w:val="Body Text"/>
    <w:pPr>
      <w:jc w:val="both"/>
      <w:ind w:firstLine="720"/>
      <w:spacing w:lineRule="exact" w:line="360"/>
    </w:pPr>
    <w:rPr>
      <w:sz w:val="28"/>
    </w:rPr>
  </w:style>
  <w:style w:styleId="a0" w:type="paragraph">
    <w:name w:val="Исполнитель"/>
    <w:pPr>
      <w:spacing w:lineRule="exact" w:line="240"/>
    </w:pPr>
    <w:rPr>
      <w:sz w:val="20"/>
    </w:rPr>
  </w:style>
  <w:style w:styleId="Footer" w:type="paragraph">
    <w:name w:val="footer"/>
    <w:rPr>
      <w:sz w:val="20"/>
    </w:rPr>
  </w:style>
  <w:style w:styleId="Normal" w:type="paragraph">
    <w:name w:val="Normal"/>
    <w:rPr>
      <w:sz w:val="28"/>
    </w:rPr>
  </w:style>
  <w:style w:styleId="Heading1" w:type="paragraph">
    <w:name w:val="heading 1"/>
    <w:pPr>
      <w:spacing w:before="480"/>
    </w:pPr>
    <w:rPr>
      <w:rFonts w:hAnsi="Cambria" w:ascii="Cambria"/>
      <w:sz w:val="28"/>
      <w:b w:val="1"/>
      <w:color w:val="365f91"/>
    </w:rPr>
  </w:style>
  <w:style w:styleId="a1" w:type="paragraph">
    <w:name w:val="Заголовок к тексту"/>
    <w:pPr>
      <w:spacing w:after="480" w:lineRule="exact" w:line="240"/>
    </w:pPr>
    <w:rPr>
      <w:sz w:val="28"/>
    </w:rPr>
  </w:style>
  <w:style w:styleId="Header" w:type="paragraph">
    <w:name w:val="header"/>
    <w:pPr>
      <w:jc w:val="center"/>
    </w:pPr>
    <w:rPr>
      <w:sz w:val="28"/>
    </w:rPr>
  </w:style>
  <w:style w:styleId="a3" w:type="paragraph">
    <w:name w:val="Приложение"/>
    <w:pPr>
      <w:jc w:val="both"/>
      <w:ind w:left="1985" w:hanging="1985"/>
      <w:spacing w:before="240" w:lineRule="exact" w:line="240"/>
    </w:pPr>
    <w:rPr>
      <w:sz w:val="28"/>
    </w:rPr>
  </w:style>
  <w:style w:styleId="a2" w:type="paragraph">
    <w:name w:val="Подпись на  бланке должностного лица"/>
    <w:pPr>
      <w:ind w:left="7088"/>
      <w:spacing w:before="480" w:lineRule="exact" w:line="240"/>
    </w:pPr>
    <w:rPr>
      <w:sz w:val="28"/>
    </w:rPr>
  </w:style>
  <w:style w:styleId="a4" w:type="paragraph">
    <w:name w:val="Базовый"/>
    <w:pPr>
      <w:spacing w:after="200" w:lineRule="auto" w:line="276.0"/>
    </w:pPr>
    <w:rPr>
      <w:rFonts w:hAnsi="Calibri" w:ascii="Calibri"/>
    </w:rPr>
  </w:style>
  <w:style w:styleId="Signature" w:type="paragraph">
    <w:name w:val="Signature"/>
    <w:pPr>
      <w:jc w:val="right"/>
      <w:spacing w:before="480" w:lineRule="exact" w:line="240"/>
    </w:pPr>
    <w:rPr>
      <w:sz w:val="28"/>
    </w:rPr>
  </w:style>
  <w:style w:styleId="BalloonText" w:type="paragraph">
    <w:name w:val="Balloon Text"/>
    <w:rPr>
      <w:rFonts w:hAnsi="Tahoma" w:ascii="Tahoma"/>
      <w:sz w:val="16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Вн СЭД-26-01-21-1431 от 06.11.2014 О предоставлении отчетов апробационными площадками по освоению ФГОС ООО(1) (копия) (копия).docx</dc:title>
</cp:coreProperties>
</file>